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34640" cy="944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-logo-ornament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94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Statement of Work</w:t>
      </w:r>
    </w:p>
    <w:p>
      <w:r>
        <w:t>Complete one SOW for each project. It defines what S&amp;J Consulting will deliver, how the client will evaluate it, and the agreed project cost. This template covers both organizational and technical engagements.</w:t>
      </w:r>
    </w:p>
    <w:p>
      <w:r>
        <w:t>DRAFT FOR LEGAL REVIEW. Complete every bracketed field and obtain appropriate legal review before signing. Proposed default terms are negotiable; this template is not a signed agreement.</w:t>
      </w:r>
    </w:p>
    <w:p>
      <w:r>
        <w:t>SOW number and version: [ID and version]   Date: [date]</w:t>
      </w:r>
    </w:p>
    <w:p>
      <w:r>
        <w:t>Client legal name: [name]   Project title: [title]</w:t>
      </w:r>
    </w:p>
    <w:p>
      <w:r>
        <w:t>Master agreement effective date: [date]</w:t>
      </w:r>
    </w:p>
    <w:p>
      <w:r>
        <w:t>Client sponsor and approver: [name, role, email]</w:t>
      </w:r>
    </w:p>
    <w:p>
      <w:r>
        <w:t>S&amp;J project lead: [Shelle Wood, Jody Wood, or both]</w:t>
      </w:r>
    </w:p>
    <w:p>
      <w:pPr>
        <w:pStyle w:val="Heading1"/>
      </w:pPr>
      <w:r>
        <w:t>1 Business objective</w:t>
      </w:r>
    </w:p>
    <w:p>
      <w:r>
        <w:t>[Describe the problem, its business impact, desired outcome, and reason for acting now. State measurable success targets without promising results outside the project’s control.]</w:t>
      </w:r>
    </w:p>
    <w:p>
      <w:pPr>
        <w:pStyle w:val="Heading1"/>
      </w:pPr>
      <w:r>
        <w:t>2 Scope and boundaries</w:t>
      </w:r>
    </w:p>
    <w:p>
      <w:r>
        <w:t>Included work: [activities, departments, processes, systems, databases, sites, and reporting periods]. Excluded work: [items not included, such as ERP upgrades, ongoing support, cybersecurity audits, or unrelated integrations].</w:t>
      </w:r>
    </w:p>
    <w:p>
      <w:pPr>
        <w:pStyle w:val="Heading1"/>
      </w:pPr>
      <w:r>
        <w:t>3 Deliverables and 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  <w:cantSplit/>
        </w:trPr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ID and deliverable</w:t>
            </w:r>
          </w:p>
        </w:tc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Acceptance evidence</w:t>
            </w:r>
          </w:p>
        </w:tc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Client reviewer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D1 [deliverable]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[objective test or review standard]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[name]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D2 [deliverable]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[objective test or review standard]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[name]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D3 [deliverable]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[objective test or review standard]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[name]</w:t>
            </w:r>
          </w:p>
        </w:tc>
      </w:tr>
    </w:tbl>
    <w:p>
      <w:r>
        <w:t>Select only applicable deliverables: written strategic plan; organizational assessment; process map; operating procedure; dashboard and metric dictionary; automation scripts and runbook; integration specification; system configuration plan; training materials; implementation and rollback plan.</w:t>
      </w:r>
    </w:p>
    <w:p>
      <w:pPr>
        <w:pStyle w:val="Heading1"/>
      </w:pPr>
      <w:r>
        <w:t>4 Assumptions and dependencies</w:t>
      </w:r>
    </w:p>
    <w:p>
      <w:r>
        <w:t>[Document source-data quality, system availability, licenses, access, client participation, dependencies, and exclusions. Identify how unmet assumptions affect scope or schedule.]</w:t>
      </w:r>
    </w:p>
    <w:p>
      <w:pPr>
        <w:pStyle w:val="Heading1"/>
        <w:pageBreakBefore/>
      </w:pPr>
      <w:r>
        <w:t>5 Schedule and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  <w:cantSplit/>
        </w:trPr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Phase</w:t>
            </w:r>
          </w:p>
        </w:tc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Target dates</w:t>
            </w:r>
          </w:p>
        </w:tc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Owner and exit condition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Discover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[dates]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[owner; assessment approved]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Design and align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[dates]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[owner; design approved]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Implement and validate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[dates]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[owner; tests completed]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Handoff and close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[dates]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[owner; acceptance and training]</w:t>
            </w:r>
          </w:p>
        </w:tc>
      </w:tr>
    </w:tbl>
    <w:p>
      <w:pPr>
        <w:pStyle w:val="Heading1"/>
      </w:pPr>
      <w:r>
        <w:t>6 Delivery and onsite arrangements</w:t>
      </w:r>
    </w:p>
    <w:p>
      <w:r>
        <w:t>Remote work is the default unless agreed otherwise. Onsite work is optional and arranged when beneficial. Site and dates: [details]. Onsite purpose and activities: [details]. Client access, workspace, safety, and participation: [requirements]. Travel cost treatment and advance approval: [included amount, reimbursable limits, or not applicable].</w:t>
      </w:r>
    </w:p>
    <w:p>
      <w:pPr>
        <w:pStyle w:val="Heading1"/>
      </w:pPr>
      <w:r>
        <w:t>7 Technical and data requirements</w:t>
      </w:r>
    </w:p>
    <w:p>
      <w:r>
        <w:t>[If applicable, identify SQL instances and databases, application owners, credentials process, AD groups, read/write permissions, hosting, refresh frequency, source-data latency, validation, backup, production approval, rollback, and incident contacts. State excluded sensitive data and any separate data-processing terms.]</w:t>
      </w:r>
    </w:p>
    <w:p>
      <w:pPr>
        <w:pStyle w:val="Heading1"/>
      </w:pPr>
      <w:r>
        <w:t>8 Communication and change control</w:t>
      </w:r>
    </w:p>
    <w:p>
      <w:r>
        <w:t>Status meetings: [cadence]. Reports and decision log: [location]. Authorized change approvers: [names]. Scope changes use a signed change request stating added work, schedule impact, cost, and revised acceptance criteria. No changed work begins before authorization.</w:t>
      </w:r>
    </w:p>
    <w:p>
      <w:pPr>
        <w:pStyle w:val="Heading1"/>
      </w:pPr>
      <w:r>
        <w:t>9 Acceptance and support</w:t>
      </w:r>
    </w:p>
    <w:p>
      <w:r>
        <w:t>Client reviews each submission within [number] business days and accepts it or documents material gaps against the criteria in section 3. Correction and resubmission process: [details]. Warranty correction period consistent with the agreement: [period]. Included post-delivery assistance: [hours, period, and boundaries]. Ongoing support and enhancements: [separate SOW or agreed terms].</w:t>
      </w:r>
    </w:p>
    <w:p>
      <w:pPr>
        <w:pStyle w:val="Heading1"/>
        <w:pageBreakBefore/>
      </w:pPr>
      <w:r>
        <w:t>10 Project fees and payment</w:t>
      </w:r>
    </w:p>
    <w:p>
      <w:r>
        <w:t>Pricing basis: [fixed fee / time and materials / capped time and materials]</w:t>
      </w:r>
    </w:p>
    <w:p>
      <w:r>
        <w:t>Total fixed fee or authorized cap: $[amount]</w:t>
      </w:r>
    </w:p>
    <w:p>
      <w:r>
        <w:t>Hourly rates if applicable: [role and rate]</w:t>
      </w:r>
    </w:p>
    <w:p>
      <w:r>
        <w:t>Invoice terms: [due date or number of days]</w:t>
      </w:r>
    </w:p>
    <w:p>
      <w:r>
        <w:t>Taxes and approved expenses: [treatment]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  <w:cantSplit/>
        </w:trPr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Payment milestone</w:t>
            </w:r>
          </w:p>
        </w:tc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Amount</w:t>
            </w:r>
          </w:p>
        </w:tc>
        <w:tc>
          <w:tcPr>
            <w:tcW w:type="dxa" w:w="3360"/>
            <w:shd w:fill="1E2C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</w:rPr>
              <w:t>Invoice trigger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[deposit or first milestone]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$[amount]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[signed SOW / date]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[second milestone]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$[amount]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[specific completion event]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[final milestone]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$[amount]</w:t>
            </w:r>
          </w:p>
        </w:tc>
        <w:tc>
          <w:tcPr>
            <w:tcW w:type="dxa" w:w="33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[acceptance event]</w:t>
            </w:r>
          </w:p>
        </w:tc>
      </w:tr>
    </w:tbl>
    <w:p>
      <w:r>
        <w:t>Confirm milestone amounts total the agreed fixed fee. For time and materials, specify estimates, time reporting, and approval before exceeding a cap. Identify whether fees include travel and third-party subscriptions. No public website price establishes this project’s fees.</w:t>
      </w:r>
    </w:p>
    <w:p>
      <w:pPr>
        <w:pStyle w:val="Heading1"/>
      </w:pPr>
      <w:r>
        <w:t>11 Ownership and handoff</w:t>
      </w:r>
    </w:p>
    <w:p>
      <w:r>
        <w:t>Client-specific deliverables assigned after payment: [list]. Retained Consultant tools or materials: [list]. Third-party components and licenses: [list]. Source code, editable files, documentation, and access handoff: [list and location]. Any express amendment to the master agreement: [section and approved replacement, or none].</w:t>
      </w:r>
    </w:p>
    <w:p>
      <w:pPr>
        <w:pStyle w:val="Heading1"/>
      </w:pPr>
      <w:r>
        <w:t>12 Authorization</w:t>
      </w:r>
    </w:p>
    <w:p>
      <w:r>
        <w:t>The parties approve this SOW under the identified master agreement. Work begins on [date or condition] after [signature and any deposit or access prerequisites].</w:t>
      </w:r>
    </w:p>
    <w:p>
      <w:r>
        <w:t>For S&amp;J Consulting, LLC</w:t>
      </w:r>
    </w:p>
    <w:p>
      <w:r>
        <w:t>Authorized signer: [name and title]   Signature: __________________   Date: __________</w:t>
      </w:r>
    </w:p>
    <w:p>
      <w:r>
        <w:t>For Client [legal name]</w:t>
      </w:r>
    </w:p>
    <w:p>
      <w:r>
        <w:t>Authorized signer: [name and title]   Signature: __________________   Date: 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36" w:right="1080" w:bottom="936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Reusable template  |  support@sandjconsultingllc.com  |  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Reusable template  |  support@sandjconsultingllc.com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S&amp;J Consulting, LLC  |  Strategy into Practice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